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2C" w:rsidRDefault="00F0412C" w:rsidP="00F0412C">
      <w:r>
        <w:rPr>
          <w:color w:val="3A484A"/>
          <w:sz w:val="18"/>
          <w:szCs w:val="1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>
        <w:rPr>
          <w:color w:val="3A484A"/>
          <w:sz w:val="18"/>
          <w:szCs w:val="18"/>
        </w:rPr>
        <w:t>Минобрнауки</w:t>
      </w:r>
      <w:proofErr w:type="spellEnd"/>
      <w:r>
        <w:rPr>
          <w:color w:val="3A484A"/>
          <w:sz w:val="18"/>
          <w:szCs w:val="18"/>
        </w:rPr>
        <w:t xml:space="preserve"> России от 19.12.2014 N 1598),</w:t>
      </w:r>
      <w:r>
        <w:t xml:space="preserve"> будет применяться к отношениям, возникшим с 1 сентября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</w:p>
    <w:p w:rsidR="00F0412C" w:rsidRDefault="00F0412C" w:rsidP="00F0412C">
      <w:pPr>
        <w:pStyle w:val="ConsPlusNormal"/>
        <w:jc w:val="right"/>
        <w:outlineLvl w:val="0"/>
      </w:pPr>
      <w:r>
        <w:t>Приложение N 4</w:t>
      </w:r>
    </w:p>
    <w:p w:rsidR="00F0412C" w:rsidRDefault="00F0412C" w:rsidP="00F0412C">
      <w:pPr>
        <w:pStyle w:val="ConsPlusNormal"/>
        <w:jc w:val="both"/>
      </w:pPr>
    </w:p>
    <w:p w:rsidR="00F0412C" w:rsidRPr="00F0412C" w:rsidRDefault="00F0412C" w:rsidP="00F0412C">
      <w:pPr>
        <w:pStyle w:val="ConsPlusNormal"/>
        <w:jc w:val="center"/>
      </w:pPr>
      <w:r>
        <w:t xml:space="preserve">ТРЕБОВАНИЯ К АООП НОО ДЛЯ </w:t>
      </w:r>
      <w:bookmarkStart w:id="0" w:name="_GoBack"/>
      <w:bookmarkEnd w:id="0"/>
      <w:r>
        <w:t>ОБУЧАЮЩИХСЯ С НАРУШЕНИЯМИ ОПОРНО-ДВИГАТЕЛЬНОГО АППАРАТА (ДАЛЕЕ - НОДА)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ТРЕБОВАНИЯ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АООП НОО ДЛЯ ОБУЧАЮЩИХСЯ С НАРУШЕНИЯМИ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ОПОРНО-ДВИГАТЕЛЬНОГО АППАРАТА (ДАЛЕЕ - НОДА)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3754"/>
        <w:gridCol w:w="3755"/>
        <w:gridCol w:w="4046"/>
      </w:tblGrid>
      <w:tr w:rsidR="00F0412C">
        <w:tc>
          <w:tcPr>
            <w:tcW w:w="1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Требования к структуре АООП НОО для обучающихся с НОДА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</w:tr>
      <w:tr w:rsidR="00F0412C">
        <w:tc>
          <w:tcPr>
            <w:tcW w:w="1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сведения об обучающемся;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left="6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учебный план;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left="6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образования в условиях организации и семьи; - условия реализации потребности в уходе и присмотре;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специалистов, участвующих в разработке и реализации СИПР;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возможных задач, мероприятий и форм сотрудничества организации и семьи обучающегося;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технических средств и дидактических материалов;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мониторинга и оценки динамики обучения.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F0412C">
        <w:tc>
          <w:tcPr>
            <w:tcW w:w="1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 с НОДА полностью включен в общий образовательный поток.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перевести обучающегося на обучение по варианту 6.2.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 6.2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6.3 предназначен для образования обучающихся 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НОО, которые содержат дифференцированные требования к структуре адаптированной программы, результатам ее освоения и условиям реализации.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 6.4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      </w:r>
          </w:p>
        </w:tc>
      </w:tr>
      <w:tr w:rsidR="00F0412C">
        <w:tc>
          <w:tcPr>
            <w:tcW w:w="1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2.6. АООП НОО включает обязательную часть и часть, формируемую участниками образовательного процесса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F0412C"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F0412C">
        <w:tc>
          <w:tcPr>
            <w:tcW w:w="1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left="360" w:firstLine="284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ФГОС НОО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Филология.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предметные области и основные задачи реализации содержания предметных областей: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Язык и речевая практика.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Язык и речевая практика.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задачи реализации содержания: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коммуникации в практике экспрессивной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импрессивной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Математика и информатика.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Математика.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Математика.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Формирование элементарных математических представлений о форме, величине, количественных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дочисловых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Обществознание и естествознание (Окружающий мир).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задачи реализации содержания: 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Предметная область: Естествознание.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безопасной жизни в конкретных природных и климатических условиях.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Предметная область: Окружающий мир.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Основы религиозных культур и светской этики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предусматривается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Искусство.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Предметная область: Искусство.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 в практической жизни ребенка и их использование в организации обыденной жизни и праздника.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опыта самовыражения в разных видах искусства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Предметная область: Искусство.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Изобразительная деятельность (лепка, рисование, аппликация).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Физическая культура.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Физическая культура.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Предметная область: Адаптивная физическая культура (АФК).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F0412C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Технология.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Технология.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задачи реализации содержания: Овладение элементарными приемами ручного труда,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общетрудовыми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Предметная область: Технология.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F0412C">
        <w:tc>
          <w:tcPr>
            <w:tcW w:w="1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область и основные задачи реализации содержания</w:t>
            </w:r>
          </w:p>
        </w:tc>
      </w:tr>
      <w:tr w:rsidR="00F0412C"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область и основные задачи реализации коррекционных курсов.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"Речевая практика" или другой предмет из компонента Организации.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письменной речи, коррекция нарушений чтения и письма.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"Основы коммуникации" или другой предмет из компонента Организации.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Основные задачи реализации содержания: Формирование различных форм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 со взрослыми и сверстниками. Тренировка различных коммуникативных умений.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"Психомоторика и развитие деятельности".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"Двигательная коррекция".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область и основные задачи реализации коррекционных предметов (курсов).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"Речевая практика" или другой предмет из компонента Организации.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общей разборчивости речи с целью улучшения понимания речи обучающегося окружающими.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"Основы коммуникации" или другой предмет из компонента Организации.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задачи реализации содержания: Формирование различных форм общения (вербальных и невербальных), соответствующих возможностям обучающегося, 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"Психомоторика и развитие деятельности".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Коррекционный курс "Двигательная коррекция".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задачи реализации содержания: Обеспечение коррекции индивидуального двигательного нарушения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F0412C" w:rsidRDefault="00F0412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</w:tbl>
    <w:p w:rsidR="00F902B6" w:rsidRDefault="00F902B6"/>
    <w:sectPr w:rsidR="00F902B6" w:rsidSect="00F04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2C"/>
    <w:rsid w:val="00F0412C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01E8-4E22-4B89-AA8A-AFDC2DB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018C12DD59AB9696DED5020380807FBC7776C5C8D8EB681E125253F1490ADB3A629F7B0919900iCC8M" TargetMode="External"/><Relationship Id="rId5" Type="http://schemas.openxmlformats.org/officeDocument/2006/relationships/hyperlink" Target="consultantplus://offline/ref=A81018C12DD59AB9696DED5020380807FBC9716D558B8EB681E125253F1490ADB3A629F7B0909807iCC0M" TargetMode="External"/><Relationship Id="rId4" Type="http://schemas.openxmlformats.org/officeDocument/2006/relationships/hyperlink" Target="consultantplus://offline/ref=A81018C12DD59AB9696DED5020380807FBC7776C5C8D8EB681E125253F1490ADB3A629F7B0919900iC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2017-04-12T12:02:00Z</dcterms:created>
  <dcterms:modified xsi:type="dcterms:W3CDTF">2017-04-12T12:04:00Z</dcterms:modified>
</cp:coreProperties>
</file>